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9A3CD2">
        <w:rPr>
          <w:rFonts w:eastAsia="Times New Roman" w:cstheme="minorHAnsi"/>
          <w:b/>
          <w:bCs/>
          <w:caps/>
          <w:lang w:eastAsia="pl-PL"/>
        </w:rPr>
        <w:t xml:space="preserve">Zarządzenie Nr </w:t>
      </w:r>
      <w:r w:rsidRPr="009A3CD2">
        <w:rPr>
          <w:rFonts w:eastAsia="Times New Roman" w:cstheme="minorHAnsi"/>
          <w:b/>
          <w:bCs/>
          <w:caps/>
          <w:lang w:eastAsia="pl-PL"/>
        </w:rPr>
        <w:t>1142/DG/2021</w:t>
      </w:r>
      <w:r w:rsidRPr="009A3CD2">
        <w:rPr>
          <w:rFonts w:eastAsia="Times New Roman" w:cstheme="minorHAnsi"/>
          <w:b/>
          <w:bCs/>
          <w:caps/>
          <w:lang w:eastAsia="pl-PL"/>
        </w:rPr>
        <w:br/>
        <w:t>Prezydenta Miasta Kędzierzyn-Koźle</w:t>
      </w: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9A3CD2">
        <w:rPr>
          <w:rFonts w:eastAsia="Times New Roman" w:cstheme="minorHAnsi"/>
          <w:lang w:eastAsia="pl-PL"/>
        </w:rPr>
        <w:t xml:space="preserve">z dnia </w:t>
      </w:r>
      <w:r w:rsidRPr="009A3CD2">
        <w:rPr>
          <w:rFonts w:eastAsia="Times New Roman" w:cstheme="minorHAnsi"/>
          <w:lang w:eastAsia="pl-PL"/>
        </w:rPr>
        <w:t>26 lutego</w:t>
      </w:r>
      <w:r w:rsidRPr="009A3CD2">
        <w:rPr>
          <w:rFonts w:eastAsia="Times New Roman" w:cstheme="minorHAnsi"/>
          <w:lang w:eastAsia="pl-PL"/>
        </w:rPr>
        <w:t> 2021 r.</w:t>
      </w:r>
    </w:p>
    <w:p w:rsidR="009A3CD2" w:rsidRDefault="009A3CD2" w:rsidP="009A3CD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A3CD2" w:rsidRDefault="009A3CD2" w:rsidP="009A3CD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w sprawie ustalenia opłat za usługi przewozowe</w:t>
      </w:r>
      <w:r w:rsidRPr="009A3CD2">
        <w:rPr>
          <w:rFonts w:eastAsia="Times New Roman" w:cstheme="minorHAnsi"/>
          <w:b/>
          <w:bCs/>
          <w:lang w:eastAsia="pl-PL"/>
        </w:rPr>
        <w:br/>
        <w:t>środkami publicznego transportu zbiorowego</w:t>
      </w:r>
    </w:p>
    <w:p w:rsidR="009A3CD2" w:rsidRPr="009A3CD2" w:rsidRDefault="009A3CD2" w:rsidP="009A3CD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lang w:eastAsia="pl-PL"/>
        </w:rPr>
        <w:t>Na podstawie art. 30 ust. 1 ustawy z dnia 8 marca 1990 r. o samorządzie gminnym</w:t>
      </w:r>
      <w:r w:rsidRPr="009A3CD2">
        <w:rPr>
          <w:rFonts w:eastAsia="Times New Roman" w:cstheme="minorHAnsi"/>
          <w:lang w:eastAsia="pl-PL"/>
        </w:rPr>
        <w:br/>
        <w:t>(Dz. U. z 2020 r. poz. 713, z </w:t>
      </w:r>
      <w:proofErr w:type="spellStart"/>
      <w:r w:rsidRPr="009A3CD2">
        <w:rPr>
          <w:rFonts w:eastAsia="Times New Roman" w:cstheme="minorHAnsi"/>
          <w:lang w:eastAsia="pl-PL"/>
        </w:rPr>
        <w:t>późn</w:t>
      </w:r>
      <w:proofErr w:type="spellEnd"/>
      <w:r w:rsidRPr="009A3CD2">
        <w:rPr>
          <w:rFonts w:eastAsia="Times New Roman" w:cstheme="minorHAnsi"/>
          <w:lang w:eastAsia="pl-PL"/>
        </w:rPr>
        <w:t>. zm.</w:t>
      </w:r>
      <w:hyperlink r:id="rId5" w:history="1">
        <w:r w:rsidRPr="009A3CD2">
          <w:rPr>
            <w:rFonts w:eastAsia="Times New Roman" w:cstheme="minorHAnsi"/>
            <w:color w:val="000000"/>
            <w:u w:color="000000"/>
            <w:vertAlign w:val="superscript"/>
            <w:lang w:eastAsia="pl-PL"/>
          </w:rPr>
          <w:t>1</w:t>
        </w:r>
      </w:hyperlink>
      <w:r w:rsidRPr="009A3CD2">
        <w:rPr>
          <w:rFonts w:eastAsia="Times New Roman" w:cstheme="minorHAnsi"/>
          <w:lang w:eastAsia="pl-PL"/>
        </w:rPr>
        <w:t>) oraz art. 15 ust. 1  pkt 10 ustawy z dnia 16 grudnia 2010 r. o publicznym transporcie zbiorowym (Dz. U. z 2020 r. poz. 1944, z </w:t>
      </w:r>
      <w:proofErr w:type="spellStart"/>
      <w:r w:rsidRPr="009A3CD2">
        <w:rPr>
          <w:rFonts w:eastAsia="Times New Roman" w:cstheme="minorHAnsi"/>
          <w:lang w:eastAsia="pl-PL"/>
        </w:rPr>
        <w:t>późn</w:t>
      </w:r>
      <w:proofErr w:type="spellEnd"/>
      <w:r w:rsidRPr="009A3CD2">
        <w:rPr>
          <w:rFonts w:eastAsia="Times New Roman" w:cstheme="minorHAnsi"/>
          <w:lang w:eastAsia="pl-PL"/>
        </w:rPr>
        <w:t>. zm.</w:t>
      </w:r>
      <w:hyperlink r:id="rId6" w:history="1">
        <w:r w:rsidRPr="009A3CD2">
          <w:rPr>
            <w:rFonts w:eastAsia="Times New Roman" w:cstheme="minorHAnsi"/>
            <w:color w:val="000000"/>
            <w:u w:color="000000"/>
            <w:vertAlign w:val="superscript"/>
            <w:lang w:eastAsia="pl-PL"/>
          </w:rPr>
          <w:t>2</w:t>
        </w:r>
      </w:hyperlink>
      <w:r w:rsidRPr="009A3CD2">
        <w:rPr>
          <w:rFonts w:eastAsia="Times New Roman" w:cstheme="minorHAnsi"/>
          <w:lang w:eastAsia="pl-PL"/>
        </w:rPr>
        <w:t>) zarządzam, co następuje:</w:t>
      </w:r>
    </w:p>
    <w:p w:rsid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§ 1. </w:t>
      </w:r>
      <w:r w:rsidRPr="009A3CD2">
        <w:rPr>
          <w:rFonts w:eastAsia="Times New Roman" w:cstheme="minorHAnsi"/>
          <w:lang w:eastAsia="pl-PL"/>
        </w:rPr>
        <w:t>1. 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Ilekroć w postanowieniach niniejszego zarządzenia jest mowa o:</w:t>
      </w:r>
    </w:p>
    <w:p w:rsidR="009A3CD2" w:rsidRPr="009A3CD2" w:rsidRDefault="009A3CD2" w:rsidP="009A3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środkach miejskiej komunikacji zbiorowej – rozumie się przez to środki transportu zbiorowego użytkowane przez operatorów publicznego transportu zbiorowego świadczących usługi w granicach administracyjnych miasta Kędzierzyn-Koźle;</w:t>
      </w:r>
    </w:p>
    <w:p w:rsidR="009A3CD2" w:rsidRPr="009A3CD2" w:rsidRDefault="009A3CD2" w:rsidP="009A3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liniach lub liniach autobusowych – należy przez to rozumieć linie autobusowe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br/>
        <w:t>w granicach administracyjnych miasta Kędzierzyn-Koźle objęte stałym rozkładem jazdy;</w:t>
      </w:r>
    </w:p>
    <w:p w:rsidR="009A3CD2" w:rsidRPr="009A3CD2" w:rsidRDefault="009A3CD2" w:rsidP="009A3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granicach administracyjnych miasta Kędzierzyn-Koźle – rozumie się przez to granice administracyjne miasta Kędzierzyn-Koźle oraz gmin, członków porozumień międzygminnych w zakresie organizowania publicznego transportu zbiorowego zawartych z gminą Kędzierzyn-Koźle;</w:t>
      </w:r>
    </w:p>
    <w:p w:rsidR="009A3CD2" w:rsidRPr="009A3CD2" w:rsidRDefault="009A3CD2" w:rsidP="009A3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 xml:space="preserve">bilecie elektronicznym – rozumie się przez to kartę </w:t>
      </w:r>
      <w:proofErr w:type="spellStart"/>
      <w:r w:rsidRPr="009A3CD2">
        <w:rPr>
          <w:rFonts w:eastAsia="Times New Roman" w:cstheme="minorHAnsi"/>
          <w:color w:val="000000"/>
          <w:u w:color="000000"/>
          <w:lang w:eastAsia="pl-PL"/>
        </w:rPr>
        <w:t>eMZetKa</w:t>
      </w:r>
      <w:proofErr w:type="spellEnd"/>
      <w:r w:rsidRPr="009A3CD2">
        <w:rPr>
          <w:rFonts w:eastAsia="Times New Roman" w:cstheme="minorHAnsi"/>
          <w:color w:val="000000"/>
          <w:u w:color="000000"/>
          <w:lang w:eastAsia="pl-PL"/>
        </w:rPr>
        <w:t xml:space="preserve"> będącą nośnikiem biletów komunikacji miejskiej, informacji o uprawnieniach do ulgowych lub bezpłatnych przejazdów i funkcji płatniczej działającej na zasadzie karty przedpłaconej, tzw. prepaid oraz inne cyfrowe nośniki biletów.</w:t>
      </w: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lang w:eastAsia="pl-PL"/>
        </w:rPr>
        <w:t>2. 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Przewozy osób środkami publicznego transportu zbiorowego są odpłatne i odbywają się na podstawie następujących biletów:</w:t>
      </w:r>
    </w:p>
    <w:p w:rsidR="009A3CD2" w:rsidRPr="009A3CD2" w:rsidRDefault="009A3CD2" w:rsidP="009A3C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jednoprzejazdowego, przez który należy rozumieć bilet uprawniający do jednokrotnego przejazdu na dowolnej trasie od przystanku początkowego do końcowego bez możliwości przesiadania się do innego pojazdu, ważnego od momentu skasowania;</w:t>
      </w:r>
    </w:p>
    <w:p w:rsidR="009A3CD2" w:rsidRPr="009A3CD2" w:rsidRDefault="009A3CD2" w:rsidP="009A3C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dwuprzejazdowego, przez który należy rozumieć bilet uprawniający do dwukrotnego przejazdu na dowolnej trasie od przystanku początkowego do końcowego, ważnego od momentu skasowania biletu na dany przejazd;</w:t>
      </w:r>
    </w:p>
    <w:p w:rsidR="009A3CD2" w:rsidRPr="009A3CD2" w:rsidRDefault="009A3CD2" w:rsidP="009A3C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okresowego imiennego, przez który należy rozumieć bilet uprawniający do wielokrotnych przejazdów na liniach, na które został zakupiony, w okresie jego ważności określanym w momencie zakupu, z którego może korzystać wyłącznie osoba, której dane osobowe widnieją na bilecie.</w:t>
      </w: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lang w:eastAsia="pl-PL"/>
        </w:rPr>
        <w:t>3. 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Sprzedaż biletów, o których mowa w ust. 2, prowadzi się:</w:t>
      </w:r>
    </w:p>
    <w:p w:rsidR="009A3CD2" w:rsidRPr="009A3CD2" w:rsidRDefault="009A3CD2" w:rsidP="009A3C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w przypadku biletu jednoprzejazdowego – w formie biletu papierowego oraz elektronicznego;</w:t>
      </w:r>
    </w:p>
    <w:p w:rsidR="009A3CD2" w:rsidRPr="009A3CD2" w:rsidRDefault="009A3CD2" w:rsidP="009A3C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w przypadku biletu dwuprzejazdowego – wyłącznie w formie biletu papierowego przez prowadzących autobusy komunikacji miejskiej;</w:t>
      </w:r>
    </w:p>
    <w:p w:rsidR="009A3CD2" w:rsidRPr="009A3CD2" w:rsidRDefault="009A3CD2" w:rsidP="009A3C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w przypadku biletu okresowego imiennego – wyłącznie w formie biletu elektronicznego.</w:t>
      </w: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lang w:eastAsia="pl-PL"/>
        </w:rPr>
        <w:t>4. 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Ustala się następujące rodzaje biletu okresowego imiennego:</w:t>
      </w:r>
    </w:p>
    <w:p w:rsidR="009A3CD2" w:rsidRPr="009A3CD2" w:rsidRDefault="009A3CD2" w:rsidP="009A3C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na jedną linię;</w:t>
      </w:r>
    </w:p>
    <w:p w:rsidR="009A3CD2" w:rsidRPr="009A3CD2" w:rsidRDefault="009A3CD2" w:rsidP="009A3C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na dwie linie;</w:t>
      </w:r>
    </w:p>
    <w:p w:rsidR="009A3CD2" w:rsidRPr="009A3CD2" w:rsidRDefault="009A3CD2" w:rsidP="009A3C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color w:val="000000"/>
          <w:u w:color="000000"/>
          <w:lang w:eastAsia="pl-PL"/>
        </w:rPr>
        <w:t>na wszystkie linie.</w:t>
      </w: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lang w:eastAsia="pl-PL"/>
        </w:rPr>
        <w:t>5. 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Bilety wskazane w ust. 4 sprzedaje się na okresy siedmiodniowe, czternastodniowe oraz miesięczne i są ważne od daty wskazanej przez nabywcę.</w:t>
      </w:r>
    </w:p>
    <w:p w:rsid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§ 3.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Bilety nabyte przed wejściem w życie niniejszego Zarządzenia zachowują ważność do dnia 31 sierpnia 2021 r.</w:t>
      </w:r>
    </w:p>
    <w:p w:rsid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§ 4.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Ustala się opłaty za przewóz autobusami komunikacji miejskiej w ramach publicznego transportu zbiorowego w granicach administracyjnych gminy Kędzierzyn-Koźle oraz gmin członków porozumień międzygminnych w zakresie publicznego transportu zbiorowego w wysokości określonej w załączniku do niniejszego zarządzenia.</w:t>
      </w: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lastRenderedPageBreak/>
        <w:t>§ 5.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Uchyla się Zarządzenie Nr 1062/DG/2020 Prezydenta Miasta Kędzierzyn-Koźle z dnia 21grudnia 2020 r.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w sprawie ustalenia opłat za usługi przewozowe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środkami publicznego transportu zbiorowego, zmienione Zarządzeniem Nr 1118/DG/2021 z dnia 4 lutego 2021 r.</w:t>
      </w:r>
    </w:p>
    <w:p w:rsid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§ 6.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Wykonanie zarządzenia poleca się Miejskiemu Zakładowi Komunikacyjnemu w Kędzierzynie-Koźlu Spółka z ograniczoną odpowiedzialnością.</w:t>
      </w:r>
    </w:p>
    <w:p w:rsid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A3CD2" w:rsidRPr="009A3CD2" w:rsidRDefault="009A3CD2" w:rsidP="009A3CD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3CD2">
        <w:rPr>
          <w:rFonts w:eastAsia="Times New Roman" w:cstheme="minorHAnsi"/>
          <w:b/>
          <w:bCs/>
          <w:lang w:eastAsia="pl-PL"/>
        </w:rPr>
        <w:t>§ 7. </w:t>
      </w:r>
      <w:r w:rsidRPr="009A3CD2">
        <w:rPr>
          <w:rFonts w:eastAsia="Times New Roman" w:cstheme="minorHAnsi"/>
          <w:color w:val="000000"/>
          <w:u w:color="000000"/>
          <w:lang w:eastAsia="pl-PL"/>
        </w:rPr>
        <w:t>Zarządzenie wchodzi w życie z dniem 01 marca 2021 roku.</w:t>
      </w:r>
    </w:p>
    <w:p w:rsidR="00020521" w:rsidRPr="009A3CD2" w:rsidRDefault="00020521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ind w:left="4535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 xml:space="preserve">Załącznik do zarządzenia Nr </w:t>
      </w: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t>1142/DG/2021</w:t>
      </w: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br/>
        <w:t>Prezydenta Miasta Kędzierzyn-Koźle</w:t>
      </w: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br/>
        <w:t>z dnia</w:t>
      </w: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26 lutego </w:t>
      </w: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t>2021 r.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ind w:left="4535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ind w:left="4535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t>Cennik opłat za usługi przewozowe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A3CD2">
        <w:rPr>
          <w:rFonts w:eastAsia="Times New Roman" w:cstheme="minorHAnsi"/>
          <w:color w:val="000000"/>
          <w:shd w:val="clear" w:color="auto" w:fill="FFFFFF"/>
          <w:lang w:eastAsia="pl-PL"/>
        </w:rPr>
        <w:t>środkami miejskiego transportu zbiorowego</w:t>
      </w:r>
    </w:p>
    <w:p w:rsidR="009A3CD2" w:rsidRDefault="009A3CD2" w:rsidP="009A3CD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170"/>
        <w:gridCol w:w="2145"/>
      </w:tblGrid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Rodzaj biletu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Wartość opłaty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jednoprzejazdowy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jednoprzejazdowy zakupiony przy wykorzystaniu biletu elektronicznego </w:t>
            </w:r>
            <w:proofErr w:type="spellStart"/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eMZetKa</w:t>
            </w:r>
            <w:proofErr w:type="spellEnd"/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przypadku rejestracji wejścia do oraz wyjścia z pojazdu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2,80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dwuprzejazdowy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6,00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okresowe imienny: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1 linię miesięczny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60,00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1 linię 14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30,00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1 linię 7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15,00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4)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2 linie miesięczny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90,00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5)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2 linie 14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45,00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6)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2 linie 7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23,00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7)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wszystkie linie miesięczny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120,00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8)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wszystkie linie 14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60,00 zł</w:t>
            </w:r>
          </w:p>
        </w:tc>
      </w:tr>
      <w:tr w:rsidR="009A3CD2" w:rsidRPr="009A3CD2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9)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na wszystkie linie 7 dniowy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CD2" w:rsidRPr="009A3CD2" w:rsidRDefault="009A3CD2" w:rsidP="009A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9A3CD2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30,00 zł</w:t>
            </w:r>
          </w:p>
        </w:tc>
      </w:tr>
    </w:tbl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ind w:left="4535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9A3CD2" w:rsidRPr="009A3CD2" w:rsidRDefault="009A3CD2" w:rsidP="009A3C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9A3CD2" w:rsidRPr="009A3CD2" w:rsidRDefault="009A3CD2" w:rsidP="009A3CD2">
      <w:pPr>
        <w:spacing w:after="0" w:line="240" w:lineRule="auto"/>
        <w:rPr>
          <w:rFonts w:cstheme="minorHAnsi"/>
        </w:rPr>
      </w:pPr>
    </w:p>
    <w:sectPr w:rsidR="009A3CD2" w:rsidRPr="009A3CD2" w:rsidSect="00E627C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A59"/>
    <w:multiLevelType w:val="hybridMultilevel"/>
    <w:tmpl w:val="05C83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F4E"/>
    <w:multiLevelType w:val="hybridMultilevel"/>
    <w:tmpl w:val="09C0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19E"/>
    <w:multiLevelType w:val="hybridMultilevel"/>
    <w:tmpl w:val="6EF877F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FE61794"/>
    <w:multiLevelType w:val="hybridMultilevel"/>
    <w:tmpl w:val="2C96EDBA"/>
    <w:lvl w:ilvl="0" w:tplc="F980454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ECE0A60"/>
    <w:multiLevelType w:val="hybridMultilevel"/>
    <w:tmpl w:val="61C060EC"/>
    <w:lvl w:ilvl="0" w:tplc="F9804542">
      <w:start w:val="1"/>
      <w:numFmt w:val="decimal"/>
      <w:lvlText w:val="%1)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7F22416"/>
    <w:multiLevelType w:val="hybridMultilevel"/>
    <w:tmpl w:val="5C7A1392"/>
    <w:lvl w:ilvl="0" w:tplc="F980454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DD91F8A"/>
    <w:multiLevelType w:val="hybridMultilevel"/>
    <w:tmpl w:val="51E2E644"/>
    <w:lvl w:ilvl="0" w:tplc="F9804542">
      <w:start w:val="1"/>
      <w:numFmt w:val="decimal"/>
      <w:lvlText w:val="%1)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6995511B"/>
    <w:multiLevelType w:val="hybridMultilevel"/>
    <w:tmpl w:val="0E66E4C4"/>
    <w:lvl w:ilvl="0" w:tplc="F980454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2"/>
    <w:rsid w:val="00020521"/>
    <w:rsid w:val="009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9D5"/>
  <w15:chartTrackingRefBased/>
  <w15:docId w15:val="{B35D3D87-4683-4DD7-8869-ED85B85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A3CD2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9A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6F8E4066-A3CB-4E0B-ABCD-95D4A7F80BDB" TargetMode="External"/><Relationship Id="rId5" Type="http://schemas.openxmlformats.org/officeDocument/2006/relationships/hyperlink" Target="fnote://D31B75C9-1E90-49B1-A783-3C4401660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mbarc</dc:creator>
  <cp:keywords/>
  <dc:description/>
  <cp:lastModifiedBy>mbarc</cp:lastModifiedBy>
  <cp:revision>1</cp:revision>
  <dcterms:created xsi:type="dcterms:W3CDTF">2021-03-01T05:53:00Z</dcterms:created>
  <dcterms:modified xsi:type="dcterms:W3CDTF">2021-03-01T05:57:00Z</dcterms:modified>
</cp:coreProperties>
</file>